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A1" w:rsidRDefault="00B40EA1" w:rsidP="00C8528C">
      <w:pPr>
        <w:ind w:left="340"/>
        <w:jc w:val="center"/>
        <w:rPr>
          <w:rtl/>
        </w:rPr>
      </w:pPr>
      <w:r w:rsidRPr="00B40EA1">
        <w:rPr>
          <w:rFonts w:hint="cs"/>
          <w:b/>
          <w:bCs/>
          <w:rtl/>
        </w:rPr>
        <w:t>جهت ارتباط با سازمان تعاون روستایی استان فارس با شماره های 0</w:t>
      </w:r>
      <w:r w:rsidR="00AE1331">
        <w:rPr>
          <w:rFonts w:hint="cs"/>
          <w:b/>
          <w:bCs/>
          <w:rtl/>
        </w:rPr>
        <w:t>7136270251 الی 07136270255 تماس حاصل نموده</w:t>
      </w:r>
      <w:r w:rsidRPr="00B40EA1">
        <w:rPr>
          <w:rFonts w:hint="cs"/>
          <w:b/>
          <w:bCs/>
          <w:rtl/>
        </w:rPr>
        <w:t xml:space="preserve"> سپس داخلی مورد نظر را شماره گیری فرمایید</w:t>
      </w:r>
      <w:r>
        <w:rPr>
          <w:rFonts w:hint="cs"/>
          <w:rtl/>
        </w:rPr>
        <w:t>.</w:t>
      </w:r>
    </w:p>
    <w:tbl>
      <w:tblPr>
        <w:tblStyle w:val="TableGrid"/>
        <w:bidiVisual/>
        <w:tblW w:w="15083" w:type="dxa"/>
        <w:tblInd w:w="4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1559"/>
        <w:gridCol w:w="1276"/>
        <w:gridCol w:w="992"/>
        <w:gridCol w:w="1417"/>
        <w:gridCol w:w="1418"/>
        <w:gridCol w:w="1276"/>
        <w:gridCol w:w="1275"/>
        <w:gridCol w:w="1276"/>
        <w:gridCol w:w="908"/>
      </w:tblGrid>
      <w:tr w:rsidR="001154EB" w:rsidRPr="00C273A7" w:rsidTr="001154EB">
        <w:tc>
          <w:tcPr>
            <w:tcW w:w="3686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273A7" w:rsidRPr="00C273A7" w:rsidRDefault="00C273A7" w:rsidP="00C273A7">
            <w:pPr>
              <w:jc w:val="center"/>
              <w:rPr>
                <w:rFonts w:cs="B Titr"/>
                <w:b/>
                <w:bCs/>
                <w:rtl/>
              </w:rPr>
            </w:pPr>
            <w:r w:rsidRPr="00C273A7">
              <w:rPr>
                <w:rFonts w:cs="B Titr" w:hint="cs"/>
                <w:b/>
                <w:bCs/>
                <w:rtl/>
              </w:rPr>
              <w:t>طبقه چهارم</w:t>
            </w:r>
          </w:p>
        </w:tc>
        <w:tc>
          <w:tcPr>
            <w:tcW w:w="38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273A7" w:rsidRPr="00C273A7" w:rsidRDefault="00C273A7" w:rsidP="00C273A7">
            <w:pPr>
              <w:jc w:val="center"/>
              <w:rPr>
                <w:rFonts w:cs="B Titr"/>
                <w:b/>
                <w:bCs/>
                <w:rtl/>
              </w:rPr>
            </w:pPr>
            <w:r w:rsidRPr="00C273A7">
              <w:rPr>
                <w:rFonts w:cs="B Titr" w:hint="cs"/>
                <w:b/>
                <w:bCs/>
                <w:rtl/>
              </w:rPr>
              <w:t>طبقه سوم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273A7" w:rsidRPr="00C273A7" w:rsidRDefault="00C273A7" w:rsidP="00C273A7">
            <w:pPr>
              <w:jc w:val="center"/>
              <w:rPr>
                <w:rFonts w:cs="B Titr"/>
                <w:b/>
                <w:bCs/>
                <w:rtl/>
              </w:rPr>
            </w:pPr>
            <w:r w:rsidRPr="00C273A7">
              <w:rPr>
                <w:rFonts w:cs="B Titr" w:hint="cs"/>
                <w:b/>
                <w:bCs/>
                <w:rtl/>
              </w:rPr>
              <w:t>طبقه دوم</w:t>
            </w:r>
          </w:p>
        </w:tc>
        <w:tc>
          <w:tcPr>
            <w:tcW w:w="34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273A7" w:rsidRPr="00C273A7" w:rsidRDefault="00C273A7" w:rsidP="00C273A7">
            <w:pPr>
              <w:jc w:val="center"/>
              <w:rPr>
                <w:rFonts w:cs="B Titr"/>
                <w:b/>
                <w:bCs/>
                <w:rtl/>
              </w:rPr>
            </w:pPr>
            <w:r w:rsidRPr="00C273A7">
              <w:rPr>
                <w:rFonts w:cs="B Titr" w:hint="cs"/>
                <w:b/>
                <w:bCs/>
                <w:rtl/>
              </w:rPr>
              <w:t>طبقه اول</w:t>
            </w:r>
          </w:p>
        </w:tc>
      </w:tr>
      <w:tr w:rsidR="00EA2850" w:rsidRPr="00C273A7" w:rsidTr="001154EB">
        <w:tc>
          <w:tcPr>
            <w:tcW w:w="1559" w:type="dxa"/>
            <w:vMerge w:val="restart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EA2850" w:rsidRPr="001154EB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18"/>
                <w:szCs w:val="18"/>
                <w:rtl/>
              </w:rPr>
              <w:t>دفتر مدیریت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بلندی</w:t>
            </w:r>
          </w:p>
        </w:tc>
        <w:tc>
          <w:tcPr>
            <w:tcW w:w="993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283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20"/>
                <w:szCs w:val="20"/>
                <w:rtl/>
              </w:rPr>
              <w:t>معاون بازرگانی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کردی پور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252D1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258</w:t>
            </w:r>
          </w:p>
        </w:tc>
        <w:tc>
          <w:tcPr>
            <w:tcW w:w="141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اداره آموزش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خانعلی زادگان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231</w:t>
            </w:r>
          </w:p>
        </w:tc>
        <w:tc>
          <w:tcPr>
            <w:tcW w:w="127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F716E">
              <w:rPr>
                <w:rFonts w:cs="B Titr" w:hint="cs"/>
                <w:b/>
                <w:bCs/>
                <w:sz w:val="20"/>
                <w:szCs w:val="20"/>
                <w:rtl/>
              </w:rPr>
              <w:t>کارگزینی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طاهری</w:t>
            </w:r>
          </w:p>
        </w:tc>
        <w:tc>
          <w:tcPr>
            <w:tcW w:w="908" w:type="dxa"/>
            <w:tcBorders>
              <w:top w:val="thickThinSmallGap" w:sz="24" w:space="0" w:color="auto"/>
            </w:tcBorders>
            <w:vAlign w:val="center"/>
          </w:tcPr>
          <w:p w:rsidR="00EA2850" w:rsidRPr="008367AA" w:rsidRDefault="006C51B1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288</w:t>
            </w:r>
          </w:p>
        </w:tc>
      </w:tr>
      <w:tr w:rsidR="00EA2850" w:rsidRPr="00C273A7" w:rsidTr="007E22B7">
        <w:trPr>
          <w:trHeight w:val="139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A2850" w:rsidRPr="001154EB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نادری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281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اداره بازرگانی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نیکزاد</w:t>
            </w:r>
          </w:p>
        </w:tc>
        <w:tc>
          <w:tcPr>
            <w:tcW w:w="992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258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A2850" w:rsidRPr="008367AA" w:rsidRDefault="00B44919" w:rsidP="00EA2850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ملک زهی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EA2850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217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ثابت مهر</w:t>
            </w:r>
          </w:p>
        </w:tc>
        <w:tc>
          <w:tcPr>
            <w:tcW w:w="908" w:type="dxa"/>
            <w:vMerge w:val="restart"/>
            <w:vAlign w:val="center"/>
          </w:tcPr>
          <w:p w:rsidR="00EA2850" w:rsidRPr="008367AA" w:rsidRDefault="006C51B1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219</w:t>
            </w:r>
          </w:p>
        </w:tc>
      </w:tr>
      <w:tr w:rsidR="00EA2850" w:rsidRPr="00C273A7" w:rsidTr="002238EF">
        <w:trPr>
          <w:trHeight w:val="317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A2850" w:rsidRPr="001154EB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850" w:rsidRPr="008367AA" w:rsidRDefault="007256EE" w:rsidP="007256E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7256EE">
              <w:rPr>
                <w:rFonts w:cs="B Badr" w:hint="cs"/>
                <w:b/>
                <w:bCs/>
                <w:sz w:val="18"/>
                <w:szCs w:val="18"/>
                <w:rtl/>
              </w:rPr>
              <w:t>مختاری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7256E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EA2850">
              <w:rPr>
                <w:rFonts w:cs="B Badr" w:hint="cs"/>
                <w:b/>
                <w:bCs/>
                <w:sz w:val="18"/>
                <w:szCs w:val="18"/>
                <w:rtl/>
              </w:rPr>
              <w:t>26</w:t>
            </w:r>
            <w:r w:rsidR="007256EE">
              <w:rPr>
                <w:rFonts w:cs="B Bad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A2850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اسماعیلی فرد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EA2850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209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8" w:type="dxa"/>
            <w:vMerge/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</w:tr>
      <w:tr w:rsidR="00EA2850" w:rsidRPr="00C273A7" w:rsidTr="00EA2850">
        <w:trPr>
          <w:trHeight w:val="230"/>
        </w:trPr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850" w:rsidRPr="001154EB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A2850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2850" w:rsidRPr="00EA2850" w:rsidRDefault="00EA2850" w:rsidP="00EA2850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right w:val="thinThickSmallGap" w:sz="24" w:space="0" w:color="auto"/>
            </w:tcBorders>
            <w:vAlign w:val="center"/>
          </w:tcPr>
          <w:p w:rsidR="00EA2850" w:rsidRPr="00EA2850" w:rsidRDefault="00EA2850" w:rsidP="00EA2850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850" w:rsidRDefault="00B44919" w:rsidP="00EA2850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آرمان اسماعیلی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EA2850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209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A2850" w:rsidRPr="00CF716E" w:rsidRDefault="00EA2850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8" w:type="dxa"/>
            <w:vMerge/>
            <w:vAlign w:val="center"/>
          </w:tcPr>
          <w:p w:rsidR="00EA2850" w:rsidRPr="008367AA" w:rsidRDefault="00EA2850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</w:tr>
      <w:tr w:rsidR="001154EB" w:rsidRPr="00C273A7" w:rsidTr="001154EB"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1154EB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18"/>
                <w:szCs w:val="18"/>
                <w:rtl/>
              </w:rPr>
              <w:t>معاون اداری مالی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احمدی زاده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tabs>
                <w:tab w:val="left" w:pos="284"/>
                <w:tab w:val="center" w:pos="464"/>
              </w:tabs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</w:t>
            </w: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273A7" w:rsidRPr="008367AA" w:rsidRDefault="007256E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امیرزاده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C273A7" w:rsidP="007256E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</w:t>
            </w:r>
            <w:r w:rsidR="007256EE">
              <w:rPr>
                <w:rFonts w:cs="B Bad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اسمعیل پور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B44919" w:rsidP="00252D1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205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خودام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C273A7" w:rsidRPr="008367AA" w:rsidRDefault="00FA7B6D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219</w:t>
            </w:r>
          </w:p>
        </w:tc>
      </w:tr>
      <w:tr w:rsidR="001154EB" w:rsidRPr="00C273A7" w:rsidTr="001154EB"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1154EB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18"/>
                <w:szCs w:val="18"/>
                <w:rtl/>
              </w:rPr>
              <w:t>معاون فنی و اجرایی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فلاح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275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273A7" w:rsidRPr="008367AA" w:rsidRDefault="00252D1F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داودی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EA2850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253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جلالی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226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F716E">
              <w:rPr>
                <w:rFonts w:cs="B Titr" w:hint="cs"/>
                <w:b/>
                <w:bCs/>
                <w:sz w:val="20"/>
                <w:szCs w:val="20"/>
                <w:rtl/>
              </w:rPr>
              <w:t>دبیرخانه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3A7" w:rsidRPr="008367AA" w:rsidRDefault="00C273A7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بردبار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273A7" w:rsidRPr="008367AA" w:rsidRDefault="00FA7B6D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208</w:t>
            </w:r>
          </w:p>
        </w:tc>
      </w:tr>
      <w:tr w:rsidR="001154EB" w:rsidRPr="00C273A7" w:rsidTr="001154EB"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1154EB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18"/>
                <w:szCs w:val="18"/>
                <w:rtl/>
              </w:rPr>
              <w:t>مشاور مدیر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کیومرثی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277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اسمال بیگی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253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بردبار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204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مرادی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C273A7" w:rsidRPr="008367AA" w:rsidRDefault="00C273A7" w:rsidP="00FA7B6D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</w:t>
            </w:r>
            <w:r w:rsidR="00FA7B6D">
              <w:rPr>
                <w:rFonts w:cs="B Badr" w:hint="cs"/>
                <w:b/>
                <w:bCs/>
                <w:sz w:val="18"/>
                <w:szCs w:val="18"/>
                <w:rtl/>
              </w:rPr>
              <w:t>08</w:t>
            </w:r>
          </w:p>
        </w:tc>
      </w:tr>
      <w:tr w:rsidR="001154EB" w:rsidRPr="00C273A7" w:rsidTr="001154EB"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16E" w:rsidRPr="001154EB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4EB">
              <w:rPr>
                <w:rFonts w:cs="B Titr" w:hint="cs"/>
                <w:b/>
                <w:bCs/>
                <w:sz w:val="18"/>
                <w:szCs w:val="18"/>
                <w:rtl/>
              </w:rPr>
              <w:t>اداره حقوقی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لنگری</w:t>
            </w:r>
          </w:p>
        </w:tc>
        <w:tc>
          <w:tcPr>
            <w:tcW w:w="99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270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موذن</w:t>
            </w:r>
          </w:p>
        </w:tc>
        <w:tc>
          <w:tcPr>
            <w:tcW w:w="992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256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F716E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محمدی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F716E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204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F716E">
              <w:rPr>
                <w:rFonts w:cs="B Titr" w:hint="cs"/>
                <w:b/>
                <w:bCs/>
                <w:sz w:val="20"/>
                <w:szCs w:val="20"/>
                <w:rtl/>
              </w:rPr>
              <w:t>تلفنخانه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16E" w:rsidRPr="008367AA" w:rsidRDefault="00CF716E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نوذری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716E" w:rsidRPr="008367AA" w:rsidRDefault="00CF716E" w:rsidP="00CF716E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211-0</w:t>
            </w:r>
          </w:p>
        </w:tc>
      </w:tr>
      <w:tr w:rsidR="001154EB" w:rsidRPr="00C273A7" w:rsidTr="001154EB"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16E" w:rsidRPr="008367AA" w:rsidRDefault="00CF716E" w:rsidP="00337BF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زارع</w:t>
            </w:r>
            <w:r w:rsidR="00337BFF">
              <w:rPr>
                <w:rFonts w:cs="B Badr" w:hint="cs"/>
                <w:b/>
                <w:bCs/>
                <w:sz w:val="18"/>
                <w:szCs w:val="18"/>
                <w:rtl/>
              </w:rPr>
              <w:t>- مرادی</w:t>
            </w:r>
          </w:p>
        </w:tc>
        <w:tc>
          <w:tcPr>
            <w:tcW w:w="993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272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اداره خدمات فنی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جعفری</w:t>
            </w:r>
          </w:p>
        </w:tc>
        <w:tc>
          <w:tcPr>
            <w:tcW w:w="992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238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F716E" w:rsidRPr="008C7696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 xml:space="preserve">علی پور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 xml:space="preserve"> جلیل زارع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F716E" w:rsidRPr="008C7696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216</w:t>
            </w:r>
          </w:p>
        </w:tc>
        <w:tc>
          <w:tcPr>
            <w:tcW w:w="1275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16E" w:rsidRPr="00C273A7" w:rsidRDefault="00CF716E" w:rsidP="00CF716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16E" w:rsidRPr="00C273A7" w:rsidRDefault="00CF716E" w:rsidP="00CF716E">
            <w:pPr>
              <w:jc w:val="center"/>
              <w:rPr>
                <w:rFonts w:cs="B Badr"/>
                <w:b/>
                <w:bCs/>
                <w:rtl/>
              </w:rPr>
            </w:pPr>
            <w:r w:rsidRPr="00CF716E">
              <w:rPr>
                <w:rFonts w:cs="B Badr" w:hint="cs"/>
                <w:b/>
                <w:bCs/>
                <w:sz w:val="16"/>
                <w:szCs w:val="16"/>
                <w:rtl/>
              </w:rPr>
              <w:t>حامد عوض پور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CF716E" w:rsidRPr="00C273A7" w:rsidRDefault="00CF716E" w:rsidP="00CF716E">
            <w:pPr>
              <w:jc w:val="center"/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257</w:t>
            </w:r>
          </w:p>
        </w:tc>
      </w:tr>
      <w:tr w:rsidR="00CF716E" w:rsidRPr="00C273A7" w:rsidTr="001154EB"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اداره حسابرسی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توسلی</w:t>
            </w:r>
          </w:p>
        </w:tc>
        <w:tc>
          <w:tcPr>
            <w:tcW w:w="99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268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F716E" w:rsidRDefault="00C273A7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صداقت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251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بلند پرواز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215</w:t>
            </w:r>
          </w:p>
        </w:tc>
        <w:tc>
          <w:tcPr>
            <w:tcW w:w="127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احمدپور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266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F716E" w:rsidRDefault="00C273A7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جان فدا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271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نبی پور</w:t>
            </w: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B44919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215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شهبازی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265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F716E" w:rsidRDefault="00C273A7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داودی زاده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73A7" w:rsidRPr="008367AA" w:rsidRDefault="000F399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امور 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3A7" w:rsidRPr="008367AA" w:rsidRDefault="00EA2850" w:rsidP="00252D1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امید</w:t>
            </w:r>
            <w:r w:rsidR="00252D1F" w:rsidRPr="00252D1F">
              <w:rPr>
                <w:rFonts w:cs="B Badr" w:hint="cs"/>
                <w:b/>
                <w:bCs/>
                <w:sz w:val="18"/>
                <w:szCs w:val="18"/>
                <w:rtl/>
              </w:rPr>
              <w:t>وار</w:t>
            </w: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252D1F" w:rsidP="006C51B1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252D1F">
              <w:rPr>
                <w:rFonts w:cs="B Badr" w:hint="cs"/>
                <w:b/>
                <w:bCs/>
                <w:sz w:val="18"/>
                <w:szCs w:val="18"/>
                <w:rtl/>
              </w:rPr>
              <w:t>21</w:t>
            </w:r>
            <w:r w:rsidR="006C51B1">
              <w:rPr>
                <w:rFonts w:cs="B Bad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پور عسکر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</w:t>
            </w: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F716E" w:rsidRDefault="00C273A7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شهریاری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252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6D4611" w:rsidP="00252D1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حسینی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6D4611" w:rsidP="006C51B1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</w:t>
            </w:r>
            <w:r w:rsidR="006C51B1">
              <w:rPr>
                <w:rFonts w:cs="B Badr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علیزاده</w:t>
            </w:r>
          </w:p>
        </w:tc>
        <w:tc>
          <w:tcPr>
            <w:tcW w:w="993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264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273A7" w:rsidRPr="00CF716E" w:rsidRDefault="00C273A7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نیک سرشت</w:t>
            </w:r>
          </w:p>
        </w:tc>
        <w:tc>
          <w:tcPr>
            <w:tcW w:w="992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C273A7" w:rsidRPr="008367AA" w:rsidRDefault="00C273A7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203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73A7" w:rsidRPr="00CF716E" w:rsidRDefault="00C273A7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273A7" w:rsidRPr="008367AA" w:rsidRDefault="00EA2850" w:rsidP="00252D1F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گندم</w:t>
            </w:r>
            <w:r w:rsidR="00252D1F" w:rsidRPr="00252D1F">
              <w:rPr>
                <w:rFonts w:cs="B Badr" w:hint="cs"/>
                <w:b/>
                <w:bCs/>
                <w:sz w:val="18"/>
                <w:szCs w:val="18"/>
                <w:rtl/>
              </w:rPr>
              <w:t>کار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vAlign w:val="center"/>
          </w:tcPr>
          <w:p w:rsidR="00C273A7" w:rsidRPr="008367AA" w:rsidRDefault="00252D1F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259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273A7" w:rsidRPr="00C273A7" w:rsidRDefault="00C273A7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روابط 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حجتی</w:t>
            </w:r>
          </w:p>
        </w:tc>
        <w:tc>
          <w:tcPr>
            <w:tcW w:w="992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254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F716E" w:rsidRPr="00CF716E" w:rsidRDefault="00CF716E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ادیبی</w:t>
            </w:r>
          </w:p>
        </w:tc>
        <w:tc>
          <w:tcPr>
            <w:tcW w:w="992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255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F716E" w:rsidRPr="00CF716E" w:rsidRDefault="00CF716E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دفتر اتحادیه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کاووسی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227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CF716E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امور مالی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فولادی وندا</w:t>
            </w:r>
          </w:p>
        </w:tc>
        <w:tc>
          <w:tcPr>
            <w:tcW w:w="992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237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حسابداری اتحادیه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علیپور - اژدرنیا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36277400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1154EB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ناصری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237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کارکنان اتحادیه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میرفردی</w:t>
            </w: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1154EB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هاشمی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236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موسوی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1154EB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فروغی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F716E" w:rsidRPr="008367AA" w:rsidRDefault="00CF716E" w:rsidP="00EA2850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23</w:t>
            </w:r>
            <w:r w:rsidR="00EA2850">
              <w:rPr>
                <w:rFonts w:cs="B Bad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16E" w:rsidRPr="00CF716E" w:rsidRDefault="00CF716E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خائفی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F716E" w:rsidRPr="008367AA" w:rsidRDefault="00CF716E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291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CF716E" w:rsidRPr="00C273A7" w:rsidRDefault="00CF716E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BC565A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AD20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حراست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عوض پور</w:t>
            </w:r>
          </w:p>
        </w:tc>
        <w:tc>
          <w:tcPr>
            <w:tcW w:w="992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243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خوشخرام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291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BC565A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AD20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معاون آموزش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245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C273A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راضی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 w:rsidRPr="008367AA">
              <w:rPr>
                <w:rFonts w:cs="B Badr" w:hint="cs"/>
                <w:b/>
                <w:bCs/>
                <w:sz w:val="18"/>
                <w:szCs w:val="18"/>
                <w:rtl/>
              </w:rPr>
              <w:t>291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BC565A" w:rsidRPr="00C273A7" w:rsidTr="00BC565A">
        <w:tc>
          <w:tcPr>
            <w:tcW w:w="1559" w:type="dxa"/>
            <w:tcBorders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716E">
              <w:rPr>
                <w:rFonts w:cs="B Titr" w:hint="cs"/>
                <w:b/>
                <w:bCs/>
                <w:sz w:val="18"/>
                <w:szCs w:val="18"/>
                <w:rtl/>
              </w:rPr>
              <w:t>طرح و برنامه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شفیعی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BC565A" w:rsidRPr="00CF716E" w:rsidRDefault="00BC565A" w:rsidP="00C273A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 xml:space="preserve">زارع </w:t>
            </w: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BC565A" w:rsidRPr="008367AA" w:rsidRDefault="00BC565A" w:rsidP="00C273A7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291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BC565A" w:rsidRPr="00C273A7" w:rsidTr="00BC565A">
        <w:tc>
          <w:tcPr>
            <w:tcW w:w="1559" w:type="dxa"/>
            <w:tcBorders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565A" w:rsidRPr="00CF716E" w:rsidRDefault="00BC565A" w:rsidP="00CF716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عربی منفرد-امیری</w:t>
            </w:r>
          </w:p>
        </w:tc>
        <w:tc>
          <w:tcPr>
            <w:tcW w:w="992" w:type="dxa"/>
            <w:tcBorders>
              <w:top w:val="single" w:sz="4" w:space="0" w:color="auto"/>
              <w:right w:val="thinThickSmallGap" w:sz="2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249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</w:tr>
      <w:tr w:rsidR="00BC565A" w:rsidRPr="00C273A7" w:rsidTr="001154EB">
        <w:tc>
          <w:tcPr>
            <w:tcW w:w="1559" w:type="dxa"/>
            <w:tcBorders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565A" w:rsidRPr="00C273A7" w:rsidRDefault="00BC565A" w:rsidP="00CF716E">
            <w:pPr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ثابت رای</w:t>
            </w:r>
            <w:r w:rsidR="00144363">
              <w:rPr>
                <w:rFonts w:cs="B Badr" w:hint="cs"/>
                <w:b/>
                <w:bCs/>
                <w:sz w:val="18"/>
                <w:szCs w:val="18"/>
                <w:rtl/>
              </w:rPr>
              <w:t>-زارع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C565A" w:rsidRPr="008367AA" w:rsidRDefault="00BC565A" w:rsidP="00AD20BB">
            <w:pPr>
              <w:jc w:val="center"/>
              <w:rPr>
                <w:rFonts w:cs="B Badr"/>
                <w:b/>
                <w:bCs/>
                <w:sz w:val="18"/>
                <w:szCs w:val="18"/>
                <w:rtl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</w:rPr>
              <w:t>248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  <w:tc>
          <w:tcPr>
            <w:tcW w:w="908" w:type="dxa"/>
          </w:tcPr>
          <w:p w:rsidR="00BC565A" w:rsidRPr="00C273A7" w:rsidRDefault="00BC565A" w:rsidP="00C273A7">
            <w:pPr>
              <w:rPr>
                <w:rFonts w:cs="B Badr"/>
                <w:b/>
                <w:bCs/>
                <w:rtl/>
              </w:rPr>
            </w:pPr>
          </w:p>
        </w:tc>
      </w:tr>
    </w:tbl>
    <w:p w:rsidR="003F0981" w:rsidRPr="00AE1331" w:rsidRDefault="003F0981" w:rsidP="00AE1331">
      <w:pPr>
        <w:tabs>
          <w:tab w:val="left" w:pos="3880"/>
        </w:tabs>
      </w:pPr>
    </w:p>
    <w:sectPr w:rsidR="003F0981" w:rsidRPr="00AE1331" w:rsidSect="00AE1331">
      <w:pgSz w:w="16838" w:h="11906" w:orient="landscape"/>
      <w:pgMar w:top="270" w:right="568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7"/>
    <w:rsid w:val="000C6631"/>
    <w:rsid w:val="000D38BC"/>
    <w:rsid w:val="000F399E"/>
    <w:rsid w:val="001154EB"/>
    <w:rsid w:val="00144363"/>
    <w:rsid w:val="00252D1F"/>
    <w:rsid w:val="00337BFF"/>
    <w:rsid w:val="003F0981"/>
    <w:rsid w:val="0051713A"/>
    <w:rsid w:val="006C51B1"/>
    <w:rsid w:val="006D4611"/>
    <w:rsid w:val="007256EE"/>
    <w:rsid w:val="00AE1331"/>
    <w:rsid w:val="00AF4072"/>
    <w:rsid w:val="00B40EA1"/>
    <w:rsid w:val="00B44919"/>
    <w:rsid w:val="00BC565A"/>
    <w:rsid w:val="00C273A7"/>
    <w:rsid w:val="00C8528C"/>
    <w:rsid w:val="00CF716E"/>
    <w:rsid w:val="00EA2850"/>
    <w:rsid w:val="00FA7B6D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AEEC"/>
  <w15:docId w15:val="{820264BD-50B6-474C-AF11-60A9868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Raheleh Jafari</dc:creator>
  <cp:lastModifiedBy>saeeds</cp:lastModifiedBy>
  <cp:revision>16</cp:revision>
  <cp:lastPrinted>2019-10-17T07:27:00Z</cp:lastPrinted>
  <dcterms:created xsi:type="dcterms:W3CDTF">2019-10-14T09:25:00Z</dcterms:created>
  <dcterms:modified xsi:type="dcterms:W3CDTF">2020-06-06T09:44:00Z</dcterms:modified>
</cp:coreProperties>
</file>